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danych autobaza.pl: diesel zaliczył spadek aż o 8 pkt procentowych od początku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III kwartału na rynku pojazdów używanych wyraźnie wskazuje na trend spadkowy diesla.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Podaż pojazdów z silnikiem diesla znacząco zmalała od początku 2019 roku. Obecnie utrzymuje się na poziomie 40,54%, podczas gdy jeszcze w I kwartale 2019 roku utrzymywała się na poziomie 48,15%”</w:t>
      </w:r>
      <w:r>
        <w:rPr>
          <w:rFonts w:ascii="calibri" w:hAnsi="calibri" w:eastAsia="calibri" w:cs="calibri"/>
          <w:sz w:val="24"/>
          <w:szCs w:val="24"/>
        </w:rPr>
        <w:t xml:space="preserve"> - mówi Piotr Korab ekspert autobaza.pl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Podaż pojazdów z silnikami benzynowymi zwiększyła się nieznacznie w II kwartale (0,73%), a następnie spadła o 2,1% w III kwartale.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Zakładając, że podaż odzwierciedla popyt można przyjąć, iż mniejsza podaż pojazdów z silnikami typu diesel wynika z mniejszego zainteresowania klientów.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podaż pojazdów o alternatywnych napędach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podaży zarówno pojazdów hybrydowych jak i elektrycznych jest praktycznie niezauważalny. W przeliczeniu na dostępne oferty, ich liczba wzrosła o 894 szt. w przypadku hybryd i o 160 szt. w przypadku pojazdów elektrycznych w porównaniu do I kwartału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 ten może odzwierciedlać nastroje kupujących, którzy owszem interesują się alternatywnymi napędami, jednak wciąż są wierni tradycyjnym silnikom spalinowym. Trend ten mógłby zacząć się zmieniać, gdyby ceny pojazdów z alternatywnymi napędami zrównały się z cenami pojazdów spalinowych.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 więzienia za cofanie liczników nie wpłynęła realnie na rynek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br. weszła w życie ustawa nakładająca karę więzienia za cofanie licznika. Jednak nie przełożyło się to na wysyp ofert pojazdów używanych z odnotowanym przebiegiem powyżej psychicznej bariery 200 tys. km w przypadku aut osobowych.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ofert na rynku w podziale na przebieg pojazdu pozostał właściwie niezmienny. Dodać jeszcze należy, że 50% ofert na rynku to pojazdy z przedziału roczników 1990 a 2010, gdzie poza nielicznymi wyjątkami, trudno uwierzyć w przebieg poniżej 200 tys. km.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5 najchętniej wystawianych na sprzedaż marek bez zmian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TOP 5 najchętniej wystawianych na sprzedaż marek na rynku pojazdów używanych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kwartale 2019 r.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- 9,83%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- 8,63%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- 7,34%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- 6,95%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- 6,87%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 te nie zmieniają się zasadniczo od początku roku. Jedynie miejscami zamieniają się Renault z Audi. To ostatnie w II kwartale było na IV miejscu.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SKODY z największą ilością odnotowanych szkód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48% wystawionych na sprzedaż samochodów marki SKODA miało odnotowaną szkodę. Co ciekawe, również wysoki odsetek odnotowanych szkód mają popularne Toyoty - aż 44%.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niechlubnego zestawienia należą jeszcze marki takie jak Mini - 44% i Chryslery - 40%, często sprowadzane z USA.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ilość odnotowanych szkód w pojazdach wystawionych na sprzedaż, pozostaje cały czas bez zmian. Nadal ⅓ pojazdów na rynku wtórnym to pojazdy po większych lub mniejszych szkodach.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dotyczą III kwartału 2019 r. rynku pojazdów używanych i zostały opracowane na podstawie informacji posiadanych przez portal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autobaza.pl/?utm_medium=article&amp;amp;amp;utm_source=pap_pl&amp;amp;amp;utm_campaign=pr-camp-november-2019&amp;amp;amp;utm_term=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2024-04-27T06:50:13+02:00</dcterms:created>
  <dcterms:modified xsi:type="dcterms:W3CDTF">2024-04-27T06:50:13+02:00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