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Moto News: Podsumowanie I kwartału 2019 na rynku pojazdów używanych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Co trzeci używany pojazd przeznaczony na sprzedaż miał odnotowaną szkodę! Historia pojazdu nie pozostawia złudzeń.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Z danych portalu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Autobaza.pl</w:t>
        </w:r>
      </w:hyperlink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wynika, że wśród najbardziej popularnych marek oferowanych na sprzedaż w pierwszym kwartale 2019 r. co trzeci pojazd miał odnotowaną szkodę.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“Dotyczy to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34% pojazdów marki AUDI i OPEL; 35% pojazdów marki VOLKSWAGEN; 37% pojazdów RENAULT i 38% pojazdów marki Ford” -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mówi Piotr Korab ekspert portalu Autobaza.pl</w:t>
      </w:r>
    </w:p>
    <w:p>
      <w:pPr>
        <w:spacing w:before="0" w:after="300"/>
      </w:pPr>
    </w:p>
    <w:p/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 TOP 5 najchętniej wystawianych na sprzedaż marek na rynku pojazdów używanych w pierwszym kwartale 2019 r. należą:</w:t>
      </w:r>
    </w:p>
    <w:p>
      <w:pPr>
        <w:spacing w:before="0" w:after="300"/>
      </w:pPr>
    </w:p>
    <w:p>
      <w:pPr>
        <w:spacing w:before="200" w:after="0"/>
      </w:pPr>
      <w:r>
        <w:rPr>
          <w:rFonts w:ascii="calibri" w:hAnsi="calibri" w:eastAsia="calibri" w:cs="calibri"/>
          <w:sz w:val="24"/>
          <w:szCs w:val="24"/>
        </w:rPr>
        <w:t xml:space="preserve">1. </w:t>
      </w:r>
      <w:r>
        <w:rPr>
          <w:rFonts w:ascii="calibri" w:hAnsi="calibri" w:eastAsia="calibri" w:cs="calibri"/>
          <w:sz w:val="24"/>
          <w:szCs w:val="24"/>
        </w:rPr>
        <w:t xml:space="preserve">Volkswagen - 10,28%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2. </w:t>
      </w:r>
      <w:r>
        <w:rPr>
          <w:rFonts w:ascii="calibri" w:hAnsi="calibri" w:eastAsia="calibri" w:cs="calibri"/>
          <w:sz w:val="24"/>
          <w:szCs w:val="24"/>
        </w:rPr>
        <w:t xml:space="preserve">Opel - 8,62%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3. </w:t>
      </w:r>
      <w:r>
        <w:rPr>
          <w:rFonts w:ascii="calibri" w:hAnsi="calibri" w:eastAsia="calibri" w:cs="calibri"/>
          <w:sz w:val="24"/>
          <w:szCs w:val="24"/>
        </w:rPr>
        <w:t xml:space="preserve">Ford - 7,29%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4. </w:t>
      </w:r>
      <w:r>
        <w:rPr>
          <w:rFonts w:ascii="calibri" w:hAnsi="calibri" w:eastAsia="calibri" w:cs="calibri"/>
          <w:sz w:val="24"/>
          <w:szCs w:val="24"/>
        </w:rPr>
        <w:t xml:space="preserve">Renault - 7,15%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5. </w:t>
      </w:r>
      <w:r>
        <w:rPr>
          <w:rFonts w:ascii="calibri" w:hAnsi="calibri" w:eastAsia="calibri" w:cs="calibri"/>
          <w:sz w:val="24"/>
          <w:szCs w:val="24"/>
        </w:rPr>
        <w:t xml:space="preserve">Audi - 6,95%</w:t>
      </w:r>
    </w:p>
    <w:p/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Volkswagen Passat i Golf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królują wśród najczęściej wystawianych na sprzedaż modeli samochodów. Na drugim miejscu jest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Opel Astra</w:t>
      </w:r>
      <w:r>
        <w:rPr>
          <w:rFonts w:ascii="calibri" w:hAnsi="calibri" w:eastAsia="calibri" w:cs="calibri"/>
          <w:sz w:val="24"/>
          <w:szCs w:val="24"/>
        </w:rPr>
        <w:t xml:space="preserve">. Trzecie miejsce należy do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Forda Focus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przedziale cen 10 001 PLN - 25 000 PLN znajdziesz najwięcej ofert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Pierwszy kwartał 2019 bez niespodzianek.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Największa jest podaż pojazdów z przedziału cen 10 001 PLN - 25 000 PLN.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TOP 5 najchętniej wystawianych na sprzedaż marek w ramach przedziału cenowego 10 001 PLN - 25 000 PLN to:</w:t>
      </w:r>
    </w:p>
    <w:p>
      <w:pPr>
        <w:spacing w:before="0" w:after="300"/>
      </w:pPr>
    </w:p>
    <w:p>
      <w:pPr>
        <w:spacing w:before="200" w:after="0"/>
      </w:pPr>
      <w:r>
        <w:rPr>
          <w:rFonts w:ascii="calibri" w:hAnsi="calibri" w:eastAsia="calibri" w:cs="calibri"/>
          <w:sz w:val="24"/>
          <w:szCs w:val="24"/>
        </w:rPr>
        <w:t xml:space="preserve">1. </w:t>
      </w:r>
      <w:r>
        <w:rPr>
          <w:rFonts w:ascii="calibri" w:hAnsi="calibri" w:eastAsia="calibri" w:cs="calibri"/>
          <w:sz w:val="24"/>
          <w:szCs w:val="24"/>
        </w:rPr>
        <w:t xml:space="preserve">VOLKSWAGEN - 10,11 %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2. </w:t>
      </w:r>
      <w:r>
        <w:rPr>
          <w:rFonts w:ascii="calibri" w:hAnsi="calibri" w:eastAsia="calibri" w:cs="calibri"/>
          <w:sz w:val="24"/>
          <w:szCs w:val="24"/>
        </w:rPr>
        <w:t xml:space="preserve">OPEL - 10,05 %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3. </w:t>
      </w:r>
      <w:r>
        <w:rPr>
          <w:rFonts w:ascii="calibri" w:hAnsi="calibri" w:eastAsia="calibri" w:cs="calibri"/>
          <w:sz w:val="24"/>
          <w:szCs w:val="24"/>
        </w:rPr>
        <w:t xml:space="preserve">FORD - 7,41 %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4. </w:t>
      </w:r>
      <w:r>
        <w:rPr>
          <w:rFonts w:ascii="calibri" w:hAnsi="calibri" w:eastAsia="calibri" w:cs="calibri"/>
          <w:sz w:val="24"/>
          <w:szCs w:val="24"/>
        </w:rPr>
        <w:t xml:space="preserve">RENAULT - 6,93 %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5. </w:t>
      </w:r>
      <w:r>
        <w:rPr>
          <w:rFonts w:ascii="calibri" w:hAnsi="calibri" w:eastAsia="calibri" w:cs="calibri"/>
          <w:sz w:val="24"/>
          <w:szCs w:val="24"/>
        </w:rPr>
        <w:t xml:space="preserve">AUDI - 6,52 %</w:t>
      </w:r>
    </w:p>
    <w:p/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Marki te mają łącznie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41,03</w:t>
      </w:r>
      <w:r>
        <w:rPr>
          <w:rFonts w:ascii="calibri" w:hAnsi="calibri" w:eastAsia="calibri" w:cs="calibri"/>
          <w:sz w:val="24"/>
          <w:szCs w:val="24"/>
        </w:rPr>
        <w:t xml:space="preserve">% udziału w rynku pojazdów o wartości 10 001 PLN - 25 000 PLN.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Pojazdy ekologiczne daleko w tyle za pojazdami z silnikiem spalinowym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dobie dbania o jakość powietrza i ostrzegania przed szkodliwymi dla zdrowia pyłami zawieszonymi, nadal na rynku pojazdów używanych dominują te z silnikami spalinowymi.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pierwszym kwartale 2019 r. diesel wygrywa z silnikami benzynowymi, choć liczba ofert sprzedaży tych ostatnich jest tylko o niecałe 3 pkt. procentowe mniejsza.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Diesel 48,15%, benzyna 45,45%.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Kolejne trzecie miejsce należy do pojazdów typu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benzyna + LPG z wynikiem 5,81%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tym tle samochody ekologiczne - hybrydy oraz elektryczne wypadają bardzo słabo. Wśród wszystkich ofert sprzedaży ich udział wynosi tylko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0,59%.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Jednak trudno oceniać ich udział w rynku w ten sposób, gdyż wciąż podaż tych pojazdów jest za mała, aby móc ją realnie porównać z pojazdami spalinowymi.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Liczba pojazdów o pojemności do 2.0 l wciąż największa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Wśród ofert sprzedaży zdecydowanie królują pojazdy o pojemności do 2 l. Stanowią one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blisko 70%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podaży w I kwartale 2019 r.</w: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Najczęściej wyszukujemy pojazdy w wieku 9 - 12 lat, pojazdy w wieku 1 - 3 lata plasują się dopiero na czwartym miejscu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Według Autobaza.pl wśród najczęściej wyszukiwanych roczników pojazdów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prym wiodą te z przedziału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2007 - 2010</w:t>
      </w:r>
      <w:r>
        <w:rPr>
          <w:rFonts w:ascii="calibri" w:hAnsi="calibri" w:eastAsia="calibri" w:cs="calibri"/>
          <w:sz w:val="24"/>
          <w:szCs w:val="24"/>
        </w:rPr>
        <w:t xml:space="preserve">.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Dotyczy ich 26,23% wszystkich zapytań</w:t>
      </w:r>
      <w:r>
        <w:rPr>
          <w:rFonts w:ascii="calibri" w:hAnsi="calibri" w:eastAsia="calibri" w:cs="calibri"/>
          <w:sz w:val="24"/>
          <w:szCs w:val="24"/>
        </w:rPr>
        <w:t xml:space="preserve">. Na drugim miejscu z ilością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23,46%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zapytań są roczniki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2011 - 2015.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Na trzecim miejscu znalazły się pojazdy z rocznika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2003 - 2006. Dotyczy ich 21,32% zapytań</w:t>
      </w:r>
      <w:r>
        <w:rPr>
          <w:rFonts w:ascii="calibri" w:hAnsi="calibri" w:eastAsia="calibri" w:cs="calibri"/>
          <w:sz w:val="24"/>
          <w:szCs w:val="24"/>
        </w:rPr>
        <w:t xml:space="preserve">. O roczniki stosunkowo najnowsze z przedziału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2016 - 2019 jest już nieco mniej zapytań - bo 16,72 %</w:t>
      </w:r>
      <w:r>
        <w:rPr>
          <w:rFonts w:ascii="calibri" w:hAnsi="calibri" w:eastAsia="calibri" w:cs="calibri"/>
          <w:sz w:val="24"/>
          <w:szCs w:val="24"/>
        </w:rPr>
        <w:t xml:space="preserve">. Taki wynik plasuje ten przedział na czwartym miejscu. Na piątym miejscu znalazły się pojazdy z rocznika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1999 - 2002 z wynikiem 9,07% zapytań</w:t>
      </w:r>
      <w:r>
        <w:rPr>
          <w:rFonts w:ascii="calibri" w:hAnsi="calibri" w:eastAsia="calibri" w:cs="calibri"/>
          <w:sz w:val="24"/>
          <w:szCs w:val="24"/>
        </w:rPr>
        <w:t xml:space="preserve">, a najstarsze pojazdy z rocznika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1990 - 1998 to tylko 2,70%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zapytań.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TOP 5 najchętniej wyszukiwanych marek z rocznika 2007 - 2010:</w:t>
      </w:r>
    </w:p>
    <w:p>
      <w:pPr>
        <w:spacing w:before="0" w:after="300"/>
      </w:pPr>
    </w:p>
    <w:p>
      <w:pPr>
        <w:spacing w:before="200" w:after="0"/>
      </w:pPr>
      <w:r>
        <w:rPr>
          <w:rFonts w:ascii="calibri" w:hAnsi="calibri" w:eastAsia="calibri" w:cs="calibri"/>
          <w:sz w:val="24"/>
          <w:szCs w:val="24"/>
        </w:rPr>
        <w:t xml:space="preserve">1. </w:t>
      </w:r>
      <w:r>
        <w:rPr>
          <w:rFonts w:ascii="calibri" w:hAnsi="calibri" w:eastAsia="calibri" w:cs="calibri"/>
          <w:sz w:val="24"/>
          <w:szCs w:val="24"/>
        </w:rPr>
        <w:t xml:space="preserve">OPEL - 12,70 %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2. </w:t>
      </w:r>
      <w:r>
        <w:rPr>
          <w:rFonts w:ascii="calibri" w:hAnsi="calibri" w:eastAsia="calibri" w:cs="calibri"/>
          <w:sz w:val="24"/>
          <w:szCs w:val="24"/>
        </w:rPr>
        <w:t xml:space="preserve">VOLKSWAGEN - 11,54 %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3. </w:t>
      </w:r>
      <w:r>
        <w:rPr>
          <w:rFonts w:ascii="calibri" w:hAnsi="calibri" w:eastAsia="calibri" w:cs="calibri"/>
          <w:sz w:val="24"/>
          <w:szCs w:val="24"/>
        </w:rPr>
        <w:t xml:space="preserve">FORD - 11,35 %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4. </w:t>
      </w:r>
      <w:r>
        <w:rPr>
          <w:rFonts w:ascii="calibri" w:hAnsi="calibri" w:eastAsia="calibri" w:cs="calibri"/>
          <w:sz w:val="24"/>
          <w:szCs w:val="24"/>
        </w:rPr>
        <w:t xml:space="preserve">AUDI - 8,68 %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5. </w:t>
      </w:r>
      <w:r>
        <w:rPr>
          <w:rFonts w:ascii="calibri" w:hAnsi="calibri" w:eastAsia="calibri" w:cs="calibri"/>
          <w:sz w:val="24"/>
          <w:szCs w:val="24"/>
        </w:rPr>
        <w:t xml:space="preserve">BMW - 8,08 %</w:t>
      </w:r>
    </w:p>
    <w:p/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TOP 5 najchętniej wyszukiwanych marek z rocznika 2011 - 2015:</w:t>
      </w:r>
    </w:p>
    <w:p>
      <w:pPr>
        <w:spacing w:before="0" w:after="300"/>
      </w:pPr>
    </w:p>
    <w:p>
      <w:pPr>
        <w:spacing w:before="200" w:after="0"/>
      </w:pPr>
      <w:r>
        <w:rPr>
          <w:rFonts w:ascii="calibri" w:hAnsi="calibri" w:eastAsia="calibri" w:cs="calibri"/>
          <w:sz w:val="24"/>
          <w:szCs w:val="24"/>
        </w:rPr>
        <w:t xml:space="preserve">1. </w:t>
      </w:r>
      <w:r>
        <w:rPr>
          <w:rFonts w:ascii="calibri" w:hAnsi="calibri" w:eastAsia="calibri" w:cs="calibri"/>
          <w:sz w:val="24"/>
          <w:szCs w:val="24"/>
        </w:rPr>
        <w:t xml:space="preserve">VOLKSWAGEN - 12,20%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2. </w:t>
      </w:r>
      <w:r>
        <w:rPr>
          <w:rFonts w:ascii="calibri" w:hAnsi="calibri" w:eastAsia="calibri" w:cs="calibri"/>
          <w:sz w:val="24"/>
          <w:szCs w:val="24"/>
        </w:rPr>
        <w:t xml:space="preserve">FORD - 11,38%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3. </w:t>
      </w:r>
      <w:r>
        <w:rPr>
          <w:rFonts w:ascii="calibri" w:hAnsi="calibri" w:eastAsia="calibri" w:cs="calibri"/>
          <w:sz w:val="24"/>
          <w:szCs w:val="24"/>
        </w:rPr>
        <w:t xml:space="preserve">OPEL - 11,33 %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4. </w:t>
      </w:r>
      <w:r>
        <w:rPr>
          <w:rFonts w:ascii="calibri" w:hAnsi="calibri" w:eastAsia="calibri" w:cs="calibri"/>
          <w:sz w:val="24"/>
          <w:szCs w:val="24"/>
        </w:rPr>
        <w:t xml:space="preserve">BMW - 8,49 % 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5. </w:t>
      </w:r>
      <w:r>
        <w:rPr>
          <w:rFonts w:ascii="calibri" w:hAnsi="calibri" w:eastAsia="calibri" w:cs="calibri"/>
          <w:sz w:val="24"/>
          <w:szCs w:val="24"/>
        </w:rPr>
        <w:t xml:space="preserve">AUDI - 8, 22 %</w:t>
      </w:r>
    </w:p>
    <w:p/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TOP 5 najchętniej wyszukiwanych marek z rocznika 2003 - 2006:</w:t>
      </w:r>
    </w:p>
    <w:p>
      <w:pPr>
        <w:spacing w:before="0" w:after="300"/>
      </w:pPr>
    </w:p>
    <w:p>
      <w:pPr>
        <w:spacing w:before="200" w:after="0"/>
      </w:pPr>
      <w:r>
        <w:rPr>
          <w:rFonts w:ascii="calibri" w:hAnsi="calibri" w:eastAsia="calibri" w:cs="calibri"/>
          <w:sz w:val="24"/>
          <w:szCs w:val="24"/>
        </w:rPr>
        <w:t xml:space="preserve">1. </w:t>
      </w:r>
      <w:r>
        <w:rPr>
          <w:rFonts w:ascii="calibri" w:hAnsi="calibri" w:eastAsia="calibri" w:cs="calibri"/>
          <w:sz w:val="24"/>
          <w:szCs w:val="24"/>
        </w:rPr>
        <w:t xml:space="preserve">OPEL - 15,72%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2. </w:t>
      </w:r>
      <w:r>
        <w:rPr>
          <w:rFonts w:ascii="calibri" w:hAnsi="calibri" w:eastAsia="calibri" w:cs="calibri"/>
          <w:sz w:val="24"/>
          <w:szCs w:val="24"/>
        </w:rPr>
        <w:t xml:space="preserve">VOLKSWAGEN - 15,21 %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3. </w:t>
      </w:r>
      <w:r>
        <w:rPr>
          <w:rFonts w:ascii="calibri" w:hAnsi="calibri" w:eastAsia="calibri" w:cs="calibri"/>
          <w:sz w:val="24"/>
          <w:szCs w:val="24"/>
        </w:rPr>
        <w:t xml:space="preserve">AUDI - 12,40 %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4. </w:t>
      </w:r>
      <w:r>
        <w:rPr>
          <w:rFonts w:ascii="calibri" w:hAnsi="calibri" w:eastAsia="calibri" w:cs="calibri"/>
          <w:sz w:val="24"/>
          <w:szCs w:val="24"/>
        </w:rPr>
        <w:t xml:space="preserve">BMW - 11,31%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5. </w:t>
      </w:r>
      <w:r>
        <w:rPr>
          <w:rFonts w:ascii="calibri" w:hAnsi="calibri" w:eastAsia="calibri" w:cs="calibri"/>
          <w:sz w:val="24"/>
          <w:szCs w:val="24"/>
        </w:rPr>
        <w:t xml:space="preserve">RENAULT - 9,99 %</w:t>
      </w:r>
    </w:p>
    <w:p/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TOP 5 najchętniej wyszukiwanych marek z rocznika 2016 - 2019:</w:t>
      </w:r>
    </w:p>
    <w:p>
      <w:pPr>
        <w:spacing w:before="0" w:after="300"/>
      </w:pPr>
    </w:p>
    <w:p>
      <w:pPr>
        <w:spacing w:before="200" w:after="0"/>
      </w:pPr>
      <w:r>
        <w:rPr>
          <w:rFonts w:ascii="calibri" w:hAnsi="calibri" w:eastAsia="calibri" w:cs="calibri"/>
          <w:sz w:val="24"/>
          <w:szCs w:val="24"/>
        </w:rPr>
        <w:t xml:space="preserve">1. </w:t>
      </w:r>
      <w:r>
        <w:rPr>
          <w:rFonts w:ascii="calibri" w:hAnsi="calibri" w:eastAsia="calibri" w:cs="calibri"/>
          <w:sz w:val="24"/>
          <w:szCs w:val="24"/>
        </w:rPr>
        <w:t xml:space="preserve">VOLKSWAGEN - 16,43%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2. </w:t>
      </w:r>
      <w:r>
        <w:rPr>
          <w:rFonts w:ascii="calibri" w:hAnsi="calibri" w:eastAsia="calibri" w:cs="calibri"/>
          <w:sz w:val="24"/>
          <w:szCs w:val="24"/>
        </w:rPr>
        <w:t xml:space="preserve">FORD - 11,72%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3. </w:t>
      </w:r>
      <w:r>
        <w:rPr>
          <w:rFonts w:ascii="calibri" w:hAnsi="calibri" w:eastAsia="calibri" w:cs="calibri"/>
          <w:sz w:val="24"/>
          <w:szCs w:val="24"/>
        </w:rPr>
        <w:t xml:space="preserve">SKODA - 11,47%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4. </w:t>
      </w:r>
      <w:r>
        <w:rPr>
          <w:rFonts w:ascii="calibri" w:hAnsi="calibri" w:eastAsia="calibri" w:cs="calibri"/>
          <w:sz w:val="24"/>
          <w:szCs w:val="24"/>
        </w:rPr>
        <w:t xml:space="preserve">MERCEDES-BENZ - 10,86 %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5. </w:t>
      </w:r>
      <w:r>
        <w:rPr>
          <w:rFonts w:ascii="calibri" w:hAnsi="calibri" w:eastAsia="calibri" w:cs="calibri"/>
          <w:sz w:val="24"/>
          <w:szCs w:val="24"/>
        </w:rPr>
        <w:t xml:space="preserve">RENAULT 10,74 %</w:t>
      </w:r>
    </w:p>
    <w:p/>
    <w:p>
      <w:pPr>
        <w:spacing w:before="0" w:after="300"/>
      </w:pPr>
    </w:p>
    <w:p/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Dane dotyczą I kwartału 2019 r. rynku pojazdów używanych i zostały opracowane na podstawie informacji posiadanych przez portal Autobaza.pl</w:t>
      </w: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autobaza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2024-05-07T17:37:10+02:00</dcterms:created>
  <dcterms:modified xsi:type="dcterms:W3CDTF">2024-05-07T17:37:10+02:00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