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w historii ofiar śmiertelnych na polskich drogach i mniej mandatów – czy możemy czuć się bezpiecznie?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z przedpandemicznym 2019 r., liczba śmiertelnych ofiar wypadków drogowych w Polsce w 2021 r. spadła o 23 proc. – wynika z najnowszych danych Komisji Europejskiej. Co więcej, dane Komendy Głównej Policji wskazują, że w I kwartale 2022 r. m.in. o około 50 proc. zmniejszyła się liczba mandatów za przekroczenie prędkości o ponad 50 km/h w obszarze zabudowanym. Czy biorąc pod uwagę takie informacje, można stwierdzić, że na polskich drogach jest już bezpiecznie?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nowy taryfikator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o 16 proc. liczby wykroczeń popełnionych wobec pieszych, o około 50 proc. mniej wykroczeń polegających na przekroczeniu prędkości o ponad 50 km/h w obszarze zabudowanym czy 22% niższa liczba nieustąpienia pierwszeństwa innemu pojazdowi. Dane Biura Ruchu Drogowego KGP po I kwartale 2022 r. wskazują, że na polskich drogach jest bezpieczniej.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Bezpieczeństwo, a raczej jego brak na polskich drogach, niejednokrotnie był głośnym tematem w przestrzeni publicznej. W końcu widzimy zdecydowane efekty podjętych działań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taryfikator, w którym drastycznie zaostrzono kary, przynosi oczekiwane efekty. Spadek liczby wykroczeń, w tym tych najbardziej sankcjonowanych, jak przekroczenie prędkości o 50 km/h w terenie zabudowanym czy przewinienia wobec pieszych, zdecydowanie napawa optymizmem </w:t>
      </w:r>
      <w:r>
        <w:rPr>
          <w:rFonts w:ascii="calibri" w:hAnsi="calibri" w:eastAsia="calibri" w:cs="calibri"/>
          <w:sz w:val="24"/>
          <w:szCs w:val="24"/>
        </w:rPr>
        <w:t xml:space="preserve">– mówi Piotr Korab, ekspert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taryfikatorze, obowiązującym od 1 stycznia 2022 r., znajdziemy m.in. takie kary jak mandat w wysokości 800 zł za przekroczenie prędkości o ponad 30 km/h czy nawet 2500 zł za przekroczenie o ponad 70 km/h. Nieustąpienie pierwszeństwa pieszemu może skutkować karą nawet 1500 zł, a maksymalna grzywna, którą może otrzymać drogowy pirat wynosi teraz 30 000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Komisja Europejska dostrzega zmianę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bezpieczeństwa na polskich drogach stała się faktem jeszcze przed wprowadzeniem nowych przepisów. Według wstępnych danych przedstawionych przez Komisję Europejską, dziewięć państw – Dania, Niemcy, Irlandia, Cypr, Litwa, Malta, Polska, Portugalia i Szwecja – odnotowało w 2021 r. najniższą w historii liczbę śmiertelnych ofiar wypadków drogowych.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Polsce, Danii, Belgii, Portugalii czy na Litwie zaobserwowano ponad 20% mniej śmiertelnych ofiar w wypadkach drogowych w 2021 r. w porównaniu z przedpandemicznym 2019 r. Przyczyny tego mogą być bardzo różne. Należy również brać pod uwagę fakt, że pandemia miała wpływ na mniejszy ruch w miastach i na drogach</w:t>
      </w:r>
      <w:r>
        <w:rPr>
          <w:rFonts w:ascii="calibri" w:hAnsi="calibri" w:eastAsia="calibri" w:cs="calibri"/>
          <w:sz w:val="24"/>
          <w:szCs w:val="24"/>
        </w:rPr>
        <w:t xml:space="preserve"> – mówi Piotr Korab,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Interesujący jest także wniosek płynący z danych, że statystycznie młodzi ludzie częściej ponoszą śmierć w wypadkach drogowych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kierowcy nie zawsze zależy od jego zachowania na drodze – przestrzegania przepisów czy bezpiecznej jazdy. Wpływ ma na to także samochód i jego ocena w testach zderzeniowych. Informacje na ten temat można znaleźć w dostępnych bazach m.in. w raportach historii pojazdów serwisu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według Komisji Europejskiej, 52 proc. śmiertelnych wypadków drogowych miało miejsce na drogach wiejskich, 40 proc. w obszarach miejskich, a 8 proc. na autostradach. Osoby znajdujące się w pojeździe (kierowcy i pasażerowie) stanowiły 43 proc. wszystkich ofiar śmiertelnych wypadków drogowych, podczas gdy piesi – 20 proc., użytkownicy motocykli czy motorowerów – 18 proc., a rowerzyści – 10 proc. ogółu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autobaza.pl sprawdzisz czy Twój następny samochód używany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bezwypadkowy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word/?hash=27d6cdfd1cc76ef2fbd6de7ab2808ba9&amp;id=193520&amp;typ=epr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2026-02-27T18:10:11+01:00</dcterms:created>
  <dcterms:modified xsi:type="dcterms:W3CDTF">2026-02-27T18:10:11+01:00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