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Auta z importu lepsze niż te z rodzimego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podsumowując III kwartał 2020 zwraca uwagę na ciekawe dane dotyczące odnotowanych szkód. Najwyraźniej to nie auta z importu zawyżają statystyki związane ze szkodami, lecz auta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rynku wtórnym przybyło aut ze szkodami. Pomimo, że oferta nieco odmłodniała i mamy najwięcej aut z Polski, to udział aut ze szkodami wzrósł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38%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III kw. 2019 roku, przy 60% udziale aut z importu uśredniony odsetek odnotowanych szkód wynosił 36%, natomiast w III kwartale 2020 roku, przy 55% udziale aut z importu uśredniony odsetek szkód wzrósł do 38%.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skoro ilość aut z importu została ograniczona i obecnie przeważają w ofercie młodsze auta oraz te z rynku rodzimego, to ich ilość z bezszkodową przeszłością wzrośnie.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tak nie jest. Ilość aut z odnotowaną szkodą wzrósł o 2 pkt. procentowe.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“Zatem można stwierdzić, iż to nie auta z importu mają decydujący wpływ na szkodowość. Owszem, zawyżają one średnią wieku aut na rynku wtórnym, jednak najwyraźniej mają mniejszą liczbę odnotowanych szkód, niż auta z rodzimego rynku.”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Marek Trofimiuk Członek Zarządu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i Skoda to marki w których blisko 48% aut miało odnotowaną szkodę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tytułowej tezy może być fakt, iż wśród marek, gdzie odnotowano najwięcej szkód w III kwartale 2020 roku dominują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Skoda i Toyota</w:t>
      </w:r>
      <w:r>
        <w:rPr>
          <w:rFonts w:ascii="calibri" w:hAnsi="calibri" w:eastAsia="calibri" w:cs="calibri"/>
          <w:sz w:val="24"/>
          <w:szCs w:val="24"/>
        </w:rPr>
        <w:t xml:space="preserve">. W obu tych przypadkach udział odnotowanych szkód wynosi aż 48%, co oznacza,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oferowanych na sprzedaż aut tych marek miała odnotowaną szkodę.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i Skoda są to dosyć popularne również na rynku wtórnym marki, jednak nie należą do ścisłej czołówki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z importu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Wg. danych SAMAR na 2020 rok, Toyota jest na 11 miejscu najczęściej importowanych do Polski marek, a Skoda na 16 miejscu.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to ich szkodowość jest o 10 pkt. procentowych większa niż średnia za kwartał.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Dacia</w:t>
      </w:r>
      <w:r>
        <w:rPr>
          <w:rFonts w:ascii="calibri" w:hAnsi="calibri" w:eastAsia="calibri" w:cs="calibri"/>
          <w:sz w:val="24"/>
          <w:szCs w:val="24"/>
        </w:rPr>
        <w:t xml:space="preserve">, której próżno szukać na liście najczęściej importowanych aut,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 średnią szkodowość na poziomie 41%</w:t>
      </w:r>
      <w:r>
        <w:rPr>
          <w:rFonts w:ascii="calibri" w:hAnsi="calibri" w:eastAsia="calibri" w:cs="calibri"/>
          <w:sz w:val="24"/>
          <w:szCs w:val="24"/>
        </w:rPr>
        <w:t xml:space="preserve">. Tj. o 3 pkt. procentowe więcej niż średnia kwartału.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Zestawiając TOP 10 najchętniej importowanych do Polski marek z odnotowanymi wśród nich szkodami, widać iż większość z nich oscyluje wokół średniej, a tylko dwie marki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BMW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Mercedes-Benz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przekraczają średnią kwartału o 6 pkt. procentowych.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jednak nadal jest mniej niż u wymienionej wyżej Skody i Toyoty.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5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wynikać może, iż auta z importu wcale nie są gorsze od tych z naszego rodzimego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Nawet wręcz przeciwnie.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jednak rzeczywiście “Niemiec płakał jak sprzedawał...?”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auta z Polski mają jedną niepodważalną zaletę. O wiele łatwiej jest zweryfikować ich przeszłość np.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3-12-2020&amp;amp;amp;utm_term=domain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blog/samochody-ze-szwajcarii-jak-kupowac-i-sprowadzic/?utm_medium=article&amp;amp;amp;utm_source=pap&amp;amp;amp;utm_campaign=prcamp03-12-2020&amp;amp;amp;utm_term=aut-z-importu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2026-05-21T10:54:28+02:00</dcterms:created>
  <dcterms:modified xsi:type="dcterms:W3CDTF">2026-05-21T10:54:28+02:00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