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 News: Podsumowanie I kwartału 2019 na rynku pojazdów używanych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używany pojazd przeznaczony na sprzedaż miał odnotowaną szkodę! Historia pojazdu nie pozostawia złudzeń.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danych portalu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wynika, że wśród najbardziej popularnych marek oferowanych na sprzedaż w pierwszym kwartale 2019 r. co trzeci pojazd miał odnotowaną szkodę.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“Dotyczy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34% pojazdów marki AUDI i OPEL; 35% pojazdów marki VOLKSWAGEN; 37% pojazdów RENAULT i 38% pojazdów marki Ford”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portalu Autobaza.pl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w pierwszym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- 10,28%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- 7,29%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- 7,15%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- 6,95%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Volkswagen Passat i Golf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królują wśród najczęściej wystawianych na sprzedaż modeli samochodów. Na drugim miejscu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</w:t>
      </w:r>
      <w:r>
        <w:rPr>
          <w:rFonts w:ascii="calibri" w:hAnsi="calibri" w:eastAsia="calibri" w:cs="calibri"/>
          <w:sz w:val="24"/>
          <w:szCs w:val="24"/>
        </w:rPr>
        <w:t xml:space="preserve">. Trzecie miejsce należy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Forda Focus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przedziale cen 10 001 PLN - 25 000 PLN znajdziesz najwięcej ofert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2019 bez niespodzianek.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jest podaż pojazdów z przedziału cen 10 001 PLN - 25 000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wystawianych na sprzedaż marek w ramach przedziału cenowego 10 001 PLN - 25 000 PLN to: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- 10,11 %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- 10,05 %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- 7,41 %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- 6,52 %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te mają łącznie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41,03</w:t>
      </w:r>
      <w:r>
        <w:rPr>
          <w:rFonts w:ascii="calibri" w:hAnsi="calibri" w:eastAsia="calibri" w:cs="calibri"/>
          <w:sz w:val="24"/>
          <w:szCs w:val="24"/>
        </w:rPr>
        <w:t xml:space="preserve">% udziału w rynku pojazdów o wartości 10 001 PLN - 25 000 PLN.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ekologiczne daleko w tyle za pojazdami z silnikiem spalinowym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dbania o jakość powietrza i ostrzegania przed szkodliwymi dla zdrowia pyłami zawieszonymi, nadal na rynku pojazdów używanych dominują te z silnikami spalinowymi.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2019 r. diesel wygrywa z silnikami benzynowymi, choć liczba ofert sprzedaży tych ostatnich jest tylko o niecałe 3 pkt. procentowe mniejsza.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Diesel 48,15%, benzyna 45,45%.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Kolejne trzecie miejsce należy do pojazdów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benzyna + LPG z wynikiem 5,81%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samochody ekologiczne - hybrydy oraz elektryczne wypadają bardzo słabo. Wśród wszystkich ofert sprzedaży ich udział wynosi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0,59%.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trudno oceniać ich udział w rynku w ten sposób, gdyż wciąż podaż tych pojazdów jest za mała, aby móc ją realnie porównać z pojazdami spalinowymi.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sprzedaży zdecydowanie królują pojazdy o pojemności do 2 l. Stanowią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70%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podaży w I kwartale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wyszukujemy pojazdy w wieku 9 - 12 lat, pojazdy w wieku 1 - 3 lata plasują się dopiero na czwartym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Autobaza.pl wśród najczęściej wyszukiwanych roczników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te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2007 - 2010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Dotyczy ich 26,23% wszystkich zapytań</w:t>
      </w:r>
      <w:r>
        <w:rPr>
          <w:rFonts w:ascii="calibri" w:hAnsi="calibri" w:eastAsia="calibri" w:cs="calibri"/>
          <w:sz w:val="24"/>
          <w:szCs w:val="24"/>
        </w:rPr>
        <w:t xml:space="preserve">. Na drugim miejscu z ilością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23,46%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 są roczniki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2011 - 2015.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trzecim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2003 - 2006. Dotyczy ich 21,32% zapytań</w:t>
      </w:r>
      <w:r>
        <w:rPr>
          <w:rFonts w:ascii="calibri" w:hAnsi="calibri" w:eastAsia="calibri" w:cs="calibri"/>
          <w:sz w:val="24"/>
          <w:szCs w:val="24"/>
        </w:rPr>
        <w:t xml:space="preserve">. O roczniki stosunkowo najnowsze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2016 - 2019 jest już nieco mniej zapytań - bo 16,72 %</w:t>
      </w:r>
      <w:r>
        <w:rPr>
          <w:rFonts w:ascii="calibri" w:hAnsi="calibri" w:eastAsia="calibri" w:cs="calibri"/>
          <w:sz w:val="24"/>
          <w:szCs w:val="24"/>
        </w:rPr>
        <w:t xml:space="preserve">. Taki wynik plasuje ten przedział na czwartym miejscu. Na piątym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1999 - 2002 z wynikiem 9,07% zapytań</w:t>
      </w:r>
      <w:r>
        <w:rPr>
          <w:rFonts w:ascii="calibri" w:hAnsi="calibri" w:eastAsia="calibri" w:cs="calibri"/>
          <w:sz w:val="24"/>
          <w:szCs w:val="24"/>
        </w:rPr>
        <w:t xml:space="preserve">, a najstarsze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1990 - 1998 to tylko 2,70%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2007 - 2010: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- 12,70 %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- 11,54 %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- 11,35 %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- 8,68 %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BMW - 8,08 %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2011 - 2015: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- 12,20%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- 11,38%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OPEL - 11,33 %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- 8,49 %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- 8, 22 %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2003 - 2006: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- 15,72%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- 15,21 %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AUDI - 12,40 %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- 11,31%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- 9,99 %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2016 - 2019: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- 16,43%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SKODA - 11,47%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MERCEDES-BENZ - 10,86 %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10,74 %</w:t>
      </w:r>
    </w:p>
    <w:p/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kwartału 2019 r. rynku pojazdów używanych i zostały opracowane na podstawie informacji posiadanych przez portal Autobaza.pl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2026-05-21T10:54:42+02:00</dcterms:created>
  <dcterms:modified xsi:type="dcterms:W3CDTF">2026-05-21T10:54:42+02:00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