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możliwości kupna auta za gotówkę? Limity płatności stworzą nowe problemy</w:t>
      </w:r>
    </w:p>
    <w:p>
      <w:pPr>
        <w:spacing w:before="0" w:after="500" w:line="264" w:lineRule="auto"/>
      </w:pPr>
      <w:r>
        <w:rPr>
          <w:rFonts w:ascii="calibri" w:hAnsi="calibri" w:eastAsia="calibri" w:cs="calibri"/>
          <w:sz w:val="36"/>
          <w:szCs w:val="36"/>
          <w:b/>
        </w:rPr>
        <w:t xml:space="preserve">W styczniu 2022 r. było o blisko 30% mniej dostępnych ofert samochodów używanych niż w analogicznym okresie w 2020 r. – wynika z danych autobaza.pl. Brak ofert pojazdów na rynku wtórnym może okazać się niejedynym problemem kupujących. Rośnie także cena samochodów „z drugiej ręki”, która coraz częściej przekracza 20 tys. złotych za egzemplarz. Co więcej, nowe przepisy związane z limitami płatności gotówką mogą utrudnić kupno samochodu, a także rodzić spory na linii przedsiębiorca-kupujący. W związku z wieloma trudnościami nabycia wymarzonego samochodu, warto zadbać o jego dokładne sprawdzenie, tym bardziej że na rynku coraz łatwiej o pojazd z “nieciekawą historią”.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płatnością gotówką</w:t>
      </w:r>
    </w:p>
    <w:p>
      <w:pPr>
        <w:spacing w:before="0" w:after="300"/>
      </w:pPr>
      <w:r>
        <w:rPr>
          <w:rFonts w:ascii="calibri" w:hAnsi="calibri" w:eastAsia="calibri" w:cs="calibri"/>
          <w:sz w:val="24"/>
          <w:szCs w:val="24"/>
        </w:rPr>
        <w:t xml:space="preserve">Z danych autobaza.pl wynika, że w 2021 r. zanotowano przyrost liczby samochodów o blisko 10%, za które trzeba zapłacić od 25 do 50 tys. złotych. Co więcej, liczba aut z przedziału cenowego 50-100 tys. zł wzrosła o 22%, a pojazdów droższych niż 100 tys. zł przybyło o ponad jedną trzecią.</w:t>
      </w:r>
    </w:p>
    <w:p>
      <w:pPr>
        <w:spacing w:before="0" w:after="300"/>
      </w:pPr>
      <w:r>
        <w:rPr>
          <w:rFonts w:ascii="calibri" w:hAnsi="calibri" w:eastAsia="calibri" w:cs="calibri"/>
          <w:sz w:val="24"/>
          <w:szCs w:val="24"/>
        </w:rPr>
        <w:t xml:space="preserve">Wzrost cen w tych przedziałach sprawia, że po wprowadzeniu nowych przepisów może być ciężej kupić samochód za gotówkę lub nawet w ten sposób opłacić część transakcji. Od 2023 r. ma zostać wprowadzony limit płatności gotówkowych do 20 tys. złotych pomiędzy przedsiębiorcami, a konsumentami indywidualnymi – powyżej tej kwoty niezbędne będzie uregulowanie rachunku za pomocą przelewu bankowego.</w:t>
      </w:r>
    </w:p>
    <w:p>
      <w:pPr>
        <w:spacing w:before="0" w:after="300"/>
      </w:pPr>
      <w:hyperlink r:id="rId7" w:history="1">
        <w:r>
          <w:rPr>
            <w:rFonts w:ascii="calibri" w:hAnsi="calibri" w:eastAsia="calibri" w:cs="calibri"/>
            <w:color w:val="0000FF"/>
            <w:sz w:val="24"/>
            <w:szCs w:val="24"/>
            <w:i/>
            <w:iCs/>
            <w:u w:val="single"/>
          </w:rPr>
          <w:t xml:space="preserve">Nowe przepisy</w:t>
        </w:r>
      </w:hyperlink>
      <w:r>
        <w:rPr>
          <w:rFonts w:ascii="calibri" w:hAnsi="calibri" w:eastAsia="calibri" w:cs="calibri"/>
          <w:sz w:val="24"/>
          <w:szCs w:val="24"/>
          <w:i/>
          <w:iCs/>
        </w:rPr>
        <w:t xml:space="preserve"> miały wejść już w tym roku, jednak nastąpiła zmiana i dopiero od 2023 r. gotówką nie zapłacimy za samochód wart ponad 20 tys. złotych. Wprowadzone modyfikacje mogą utrudnić zakup pojazdu każdemu z nas, jednak widzimy także komplikacje dla przedsiębiorców. Za pobranie części zapłaty w gotówce, przy cenie przekraczającej 20 tys. złotych, zapłacą oni podwójny podatek</w:t>
      </w:r>
      <w:r>
        <w:rPr>
          <w:rFonts w:ascii="calibri" w:hAnsi="calibri" w:eastAsia="calibri" w:cs="calibri"/>
          <w:sz w:val="24"/>
          <w:szCs w:val="24"/>
        </w:rPr>
        <w:t xml:space="preserve"> – wyjaśnia Piotr Korab, ekspert autobaza.pl. </w:t>
      </w:r>
      <w:r>
        <w:rPr>
          <w:rFonts w:ascii="calibri" w:hAnsi="calibri" w:eastAsia="calibri" w:cs="calibri"/>
          <w:sz w:val="24"/>
          <w:szCs w:val="24"/>
          <w:i/>
          <w:iCs/>
        </w:rPr>
        <w:t xml:space="preserve">To może powodować komplikacje w transakcji pomiędzy np. komisem samochodowym a konsumentem</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Polsce większość samochodów na rynku wtórnym kupowanych jest za gotówkę i według prognoz, w 2022 r. liczba ta zwiększy się z 65% do 79% w porównaniu z 2021 r. – wynika z badania „Portfele Polaków pod lupą” przeprowadzonego przez Volkswagen Financial Services. Jednocześnie w tym przypadku spadło zainteresowanie tradycyjnym kredytem (z 18% do 12%).</w:t>
      </w:r>
    </w:p>
    <w:p>
      <w:pPr>
        <w:spacing w:before="0" w:after="300"/>
      </w:pPr>
      <w:r>
        <w:rPr>
          <w:rFonts w:ascii="calibri" w:hAnsi="calibri" w:eastAsia="calibri" w:cs="calibri"/>
          <w:sz w:val="24"/>
          <w:szCs w:val="24"/>
          <w:b/>
        </w:rPr>
        <w:t xml:space="preserve">Więcej wadliwych samochodów</w:t>
      </w:r>
    </w:p>
    <w:p>
      <w:pPr>
        <w:spacing w:before="0" w:after="300"/>
      </w:pPr>
      <w:r>
        <w:rPr>
          <w:rFonts w:ascii="calibri" w:hAnsi="calibri" w:eastAsia="calibri" w:cs="calibri"/>
          <w:sz w:val="24"/>
          <w:szCs w:val="24"/>
        </w:rPr>
        <w:t xml:space="preserve">Potencjalni kupcy na rynku samochodów używanych pomimo rosnących cen powinni zwrócić uwagę na fakt, że wraz z cenami nie rośnie jakość. Coraz częściej możemy trafić na starsze i mniej sprawne modele pojazdów.</w:t>
      </w:r>
    </w:p>
    <w:p>
      <w:pPr>
        <w:spacing w:before="0" w:after="300"/>
      </w:pPr>
      <w:r>
        <w:rPr>
          <w:rFonts w:ascii="calibri" w:hAnsi="calibri" w:eastAsia="calibri" w:cs="calibri"/>
          <w:sz w:val="24"/>
          <w:szCs w:val="24"/>
          <w:i/>
          <w:iCs/>
        </w:rPr>
        <w:t xml:space="preserve">Sprawdzajmy przeszłość używanych samochodów – na podstawie numeru VIN możemy dowiedzieć się wielu istotnych kwestii, które mogą zadecydować o tym czy wydamy swoje zaoszczędzone pieniądze w dobry sposób. Warto przypomnieć niedawne sytuacje, jak np. obrazki sprowadzanych z Niemiec aut, które nie powinny już być dopuszczone do ruchu, ponieważ zostały uszkodzone w wyniku powodzi – </w:t>
      </w:r>
      <w:r>
        <w:rPr>
          <w:rFonts w:ascii="calibri" w:hAnsi="calibri" w:eastAsia="calibri" w:cs="calibri"/>
          <w:sz w:val="24"/>
          <w:szCs w:val="24"/>
        </w:rPr>
        <w:t xml:space="preserve">mówi 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Wielu potencjalnych nabywców zwraca największą uwagę na cenę zapominając, że najważniejszym kryterium, które należy brać pod uwagę jest stan techniczny.</w:t>
      </w:r>
      <w:r>
        <w:rPr>
          <w:rFonts w:ascii="calibri" w:hAnsi="calibri" w:eastAsia="calibri" w:cs="calibri"/>
          <w:sz w:val="24"/>
          <w:szCs w:val="24"/>
        </w:rPr>
        <w:t xml:space="preserve"> </w:t>
      </w:r>
      <w:r>
        <w:rPr>
          <w:rFonts w:ascii="calibri" w:hAnsi="calibri" w:eastAsia="calibri" w:cs="calibri"/>
          <w:sz w:val="24"/>
          <w:szCs w:val="24"/>
        </w:rPr>
        <w:t xml:space="preserve">Proces weryfikacji stanu samochodu należy zacząć od dostępnych na rynku baz danych oferujących szczegółowe i międzynarodowe raporty historii pojazdów, jak np. autobaza.pl. Można również skorzystać z państwowej bazy CEPIK, która da nam pierwsze wskazówki na temat wybranego egzemplarza. Jednak warto wiedzieć, że w wygenerowanym raporcie z CEPIK są uwzględnione tylko i wyłącznie auta zarejestrowane w Polsce, a dane uzupełniane podczas obowiązkowych przeglądów technicznych, nie są dodatkowo weryfikowane.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uwaga-od-dzis-wchodza-w-zycie-nowe-przepisy-ruchu-drogowego/"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2025-12-28T11:39:26+01:00</dcterms:created>
  <dcterms:modified xsi:type="dcterms:W3CDTF">2025-12-28T11:39:26+01:00</dcterms:modified>
</cp:coreProperties>
</file>

<file path=docProps/custom.xml><?xml version="1.0" encoding="utf-8"?>
<Properties xmlns="http://schemas.openxmlformats.org/officeDocument/2006/custom-properties" xmlns:vt="http://schemas.openxmlformats.org/officeDocument/2006/docPropsVTypes"/>
</file>