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(nie)Idealne samochody w Polsce. Cała prawda o przeglądach technicznych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3,3% samochodów w Polsce nie przeszło obowiązkowych okresowych badań technicznych – wynika z danych autobaza.pl za I półrocze 2021 r. Taki trend potwierdzają informacje podane przez CEPiK – w całym 2021 r. tylko 2,3% pojazdów nie zostało dopuszczonych do ruchu. Wyniki mogą napawać niepewnością – czy w takim wypadku na polskich drogach porusza się wiele niesprawnych aut? A może jednak dbamy o swoje samochody? Czy plan wprowadzenia nowych przepisów coś w tej kwestii zmieni?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Mamy sprawniejsze samochody niż w Niemczech?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dane w ogólnej bazie CEPiK mówią o przeprowadzeniu w 2021 r. 18 645 953 przeglądów okresowych, z których aż 18 208 873 skończyło się podbitym dowodem rejestracyjnym, co daje pozytywny wynik w 97,7%. Podobnie wygląda to w przypadku danych autobaza.pl z okresu I półrocza 2021 r. – 96,7% samochodów otrzymało pieczątkę uprawniającą do poruszania się po drogach. Dla porównania, w Niemczech co piąty pojazd nie przechodzi za pierwszym razem badania technicznego – mówią dane takich firm jak ADAC, Dekra czy TUV.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film dotyczący tego materiału.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tym kontekście warto wspomnieć, że dane Europejskiego Stowarzyszenia Producentów Pojazdów ACEA mówią jasno – średni niemiecki samochód jest młodszy o 4,5 roku od polskiego auta. Idąc tym tokiem myślenia, to w Polsce powinien być wyższy procent pojazdów, które mają problem z pozytywnym przejściem badania technicznego, a jest na odwrót</w:t>
      </w:r>
      <w:r>
        <w:rPr>
          <w:rFonts w:ascii="calibri" w:hAnsi="calibri" w:eastAsia="calibri" w:cs="calibri"/>
          <w:sz w:val="24"/>
          <w:szCs w:val="24"/>
        </w:rPr>
        <w:t xml:space="preserve"> – mówi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Jednym z powodów takiej sytuacji mogą być niezmienione od 2004 roku stawki za badanie technicznie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techniczne samochodu osobowego to koszt 99 zł, nieco wyżej jest ono wycenione w przypadku pojazdu z instalacją LPG/CNG – to 162 zł. Co więcej, od 2017 r. za przegląd techniczny płaci się przed wykonaniem badania, a opłata w przypadku negatywnego wyniku nie podlega zwrotowi.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Cena za wykonanie badania jest bardzo niska, co sprawia, że diagności muszą rywalizować o klientów. Nie sprzyja to wzrostowi rygoru podczas badania, a raczej przymykaniem oczu na pewne usterki. Jeżeli diagnostaokaże się zbyt surowy, klient pojedzie do innej stacji, gdzie jego dowód rejestracyjny zostanie uzupełniony o niezbędną pieczątkę</w:t>
      </w:r>
      <w:r>
        <w:rPr>
          <w:rFonts w:ascii="calibri" w:hAnsi="calibri" w:eastAsia="calibri" w:cs="calibri"/>
          <w:sz w:val="24"/>
          <w:szCs w:val="24"/>
        </w:rPr>
        <w:t xml:space="preserve"> – wyjaśnia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zjawisko sprzyja dopuszczania do ruchu wielu, nie do końca sprawnych pojazdów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przepisy na horyzoncie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Problemu nie dostrzegają rządzący, którzy nie spieszą się z podwyższaniem stawek za badanie techniczne. Jednak Ministerstwo Infrastruktury planuje wprowadzić nieco inną zmianę, którą mogą odczuć w portfelu „spóźnialscy” kierowcy.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przygotowało rozporządzenie wyciągające konsekwencję wobec osób, które nie wykonały przeglądu technicznego swojego samochodu miesiąc po upłynięciu jego daty ważności. Po tym czasie, badanie auta kosztować będzie nie 99 zł, a 198 zł. Analogicznie podwoją się opłaty innych pojazdów. Na przykład za sprawdzenie tych z instalacją LPG/CNG cena wzrośnie z 162 zł do 324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Nowe przepisy mają za zadanie zdyscyplinować kierowców, jednak czy wpłynie to na jakość kontroli? Wydaje się, że nie, choć w ten sposób część usterek może zostać szybciej wykryta</w:t>
      </w:r>
      <w:r>
        <w:rPr>
          <w:rFonts w:ascii="calibri" w:hAnsi="calibri" w:eastAsia="calibri" w:cs="calibri"/>
          <w:sz w:val="24"/>
          <w:szCs w:val="24"/>
        </w:rPr>
        <w:t xml:space="preserve"> – podsumowuje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Lekceważenie zarówno przeglądów technicznych, jak i tych związanych z upływem roku lub przejechaniem określonej liczby kilometrów, może skutkować poważnymi wadami, które będą miały wpływ na bezpieczeństwo i komfort jazdy. Istotne jest w związku z tym rejestrowanie historii serwisowej aut. Dzięki niej, chcąc sprzedać lub kupić samochód używany wiemy co mu „dolegało”. W naszej firmie nieustannie ją poszerzamy, dodając do naszej bazy coraz więcej danych z przeprowadzonych serwisów. Ostatnio pozyskaliśmy dodatkowe szczegóły z punktów BMW i Mercedesa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9mORMuOwG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