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danych autobaza.pl: diesel zaliczył spadek aż o 8 pkt procentowych od początku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III kwartału na rynku pojazdów używanych wyraźnie wskazuje na trend spadkowy diesla.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Podaż pojazdów z silnikiem diesla znacząco zmalała od początku 2019 roku. Obecnie utrzymuje się na poziomie 40,54%, podczas gdy jeszcze w I kwartale 2019 roku utrzymywała się na poziomie 48,15%”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Piotr Korab ekspert autobaza.pl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Podaż pojazdów z silnikami benzynowymi zwiększyła się nieznacznie w II kwartale (0,73%), a następnie spadła o 2,1% w III kwartale.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Zakładając, że podaż odzwierciedla popyt można przyjąć, iż mniejsza podaż pojazdów z silnikami typu diesel wynika z mniejszego zainteresowania klientów.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podaż pojazdów o alternatywnych napędach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podaży zarówno pojazdów hybrydowych jak i elektrycznych jest praktycznie niezauważalny. W przeliczeniu na dostępne oferty, ich liczba wzrosła o 894 szt. w przypadku hybryd i o 160 szt. w przypadku pojazdów elektrycznych w porównaniu do I kwartału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 ten może odzwierciedlać nastroje kupujących, którzy owszem interesują się alternatywnymi napędami, jednak wciąż są wierni tradycyjnym silnikom spalinowym. Trend ten mógłby zacząć się zmieniać, gdyby ceny pojazdów z alternatywnymi napędami zrównały się z cenami pojazdów spalinowych.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Kara więzienia za cofanie liczników nie wpłynęła realnie na rynek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br. weszła w życie ustawa nakładająca karę więzienia za cofanie licznika. Jednak nie przełożyło się to na wysyp ofert pojazdów używanych z odnotowanym przebiegiem powyżej psychicznej bariery 200 tys. km w przypadku aut osobowych.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ofert na rynku w podziale na przebieg pojazdu pozostał właściwie niezmienny. Dodać jeszcze należy, że 50% ofert na rynku to pojazdy z przedziału roczników 1990 a 2010, gdzie poza nielicznymi wyjątkami, trudno uwierzyć w przebieg poniżej 200 tys. km.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5 najchętniej wystawianych na sprzedaż marek bez zmian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TOP 5 najchętniej wystawianych na sprzedaż marek na rynku pojazdów używanych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kwartale 2019 r.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- 9,83%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- 8,63%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- 7,34%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- 6,95%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- 6,87%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te nie zmieniają się zasadniczo od początku roku. Jedynie miejscami zamieniają się Renault z Audi. To ostatnie w II kwartale było na IV miejscu.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SKODY z największą ilością odnotowanych szkód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48% wystawionych na sprzedaż samochodów marki SKODA miało odnotowaną szkodę. Co ciekawe, również wysoki odsetek odnotowanych szkód mają popularne Toyoty - aż 44%.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niechlubnego zestawienia należą jeszcze marki takie jak Mini - 44% i Chryslery - 40%, często sprowadzane z USA.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Ogólna ilość odnotowanych szkód w pojazdach wystawionych na sprzedaż, pozostaje cały czas bez zmian. Nadal ⅓ pojazdów na rynku wtórnym to pojazdy po większych lub mniejszych szkodach.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dotyczą III kwartału 2019 r. rynku pojazdów używanych i zostały opracowane na podstawie informacji posiadanych przez portal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autobaza.pl/?utm_medium=article&amp;amp;amp;utm_source=pap_pl&amp;amp;amp;utm_campaign=pr-camp-november-2019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