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 pomocą dla sektora aut używanych?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Pojawiają się liczne pomysły na pomoc dla branży motoryzacyjnej, jednak dotyczą one sektora nowych pojazdów, a co z sektorem tych używanych?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Zewsząd dochodzą nas sygnały o spadkach sprzedaży nowych pojazdów. PZPM podaje, że w kwietniu liczba rejestracji nowych pojazdów spadła o 65,8% w stosunku do kwietnia 2019. Rynek się skurczył, więc pojawiają się więc pomysły na pomoc dla sektora - przesunięcie w czasie kar za nadmierną emisję CO2,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 zachęt do wymiany starych aut na nowe i inne oparte na budżetach unijnych i lokalnych.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co z pomocą dla sektora aut używanych?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na ile pomoc dla sektora nowych aut rzeczywiście wpłynie na ożywienie całej branży?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sektor aut używanych traktowany jest po macoszemu?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kryzys też odbił swoje piętno, a trzeba pamiętać, iż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Polsce głównie sprzedają się pojazdy używane. W 201</w:t>
      </w:r>
      <w:r>
        <w:rPr>
          <w:rFonts w:ascii="calibri" w:hAnsi="calibri" w:eastAsia="calibri" w:cs="calibri"/>
          <w:sz w:val="24"/>
          <w:szCs w:val="24"/>
        </w:rPr>
        <w:t xml:space="preserve">9 roku wg danych SAMAR zarejestrowanych zostało 1 009 184 samochodów używanych - osobowych i dostawczych do 3,5 tony. Nowych samochodów zarejestrowano o połowę mniej - mianowicie - 555 000.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tego - wg badań wykonanych w III kwartale 2018 roku przez Carefleet ponad 55% sektora małych i średnich przedsiębiorców - czyli ok. 1 100 000 przedsiębiorców kupuje pojazdy z drugiej ręki.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"Więc jeżeli mówimy o pomocy dla sektora - to przede wszystkim powinna ona objąć branżę pojazdów używanych "-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Piotr Korab ekspert autobaza.pl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powinno się przyjrzeć pracy wydziałów komunikacji i weryfikacji problemu zasygnalizowanego przez Związek Komisów, a mianowicie ogromne problemy z rejestracją aut używanych. Jak można liczyć na ożywienie branży, gdy klient po zakupie pojazdu będzie miał problem, aby go zarejestrować?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Dopłaty do pojazdów używanych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krokiem mogłyby być dopłaty zarówno dla klientów indywidualnych jak i dla przedsiębiorców do zakupu aut używanych, spełniających np. co najmniej normę EURO 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Norma ta obowiązuje od 1 stycznia 2011 roku, co oznacza, iż zachęta dotyczyłaby max. pojazdów 9-cio letnich. Zważywszy, iż polscy mikro, mali i średni przedsiębiorcy produkują ok. 50% polskiego PKB - byłaby to realna pomoc i koło zamachowe nie tylko dla sektora pojazdów używanych, ale i dla przedsiębiorców z innych branż.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Realna pomoc dla sektora aut używanych mogłaby wpłynąć na ocalenie wielu miejsc pracy, związanych nie tylko z przemysłem motoryzacyjnym. Warto się nad tym zastanowić.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2025-11-06T22:52:18+01:00</dcterms:created>
  <dcterms:modified xsi:type="dcterms:W3CDTF">2025-11-06T22:52:18+01:00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